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Special Session Summary (Scope and Objectives):</w:t>
      </w:r>
    </w:p>
    <w:p w:rsidR="00000000" w:rsidDel="00000000" w:rsidP="00000000" w:rsidRDefault="00000000" w:rsidRPr="00000000" w14:paraId="00000002">
      <w:pPr>
        <w:rPr/>
      </w:pPr>
      <w:r w:rsidDel="00000000" w:rsidR="00000000" w:rsidRPr="00000000">
        <w:rPr>
          <w:rtl w:val="0"/>
        </w:rPr>
        <w:t xml:space="preserve">HYCELTEC emerged in 2008 as an interdisciplinary forum for discussion on the preparation, characterization, fabrication processes, and applications of materials related to hydrogen, fuel cells, and advanced batteries, bringing together researchers from universities, technological research centres, and industry. The first Symposium on Hydrogen, Fuel Cells and Advanced Batteries (HYCELTEC 2008) was held in Bilbao (Spain), and since then, ten editions have been organized under the leadership of an International Advisory Board, consolidating the symposium as a recognized meeting point for the hydrogen and electrochemical energy storage community.</w:t>
      </w:r>
    </w:p>
    <w:p w:rsidR="00000000" w:rsidDel="00000000" w:rsidP="00000000" w:rsidRDefault="00000000" w:rsidRPr="00000000" w14:paraId="00000003">
      <w:pPr>
        <w:rPr/>
      </w:pPr>
      <w:r w:rsidDel="00000000" w:rsidR="00000000" w:rsidRPr="00000000">
        <w:rPr>
          <w:rtl w:val="0"/>
        </w:rPr>
        <w:t xml:space="preserve">Now, HYCELTEC collaborates with the I International Conference on Renewable Energy El Hierro 2026 by organizing a special session, while preserving the vision and objectives that have driven the symposium from the very beginning: to stimulate fruitful discussion on the fundamental and technological aspects of hydrogen, fuel cells, and advanced batteries, to encourage the exchange of innovative ideas, and to promote collaborations among scientists, engineers, and technologists working in these rapidly evolving fields.</w:t>
      </w:r>
    </w:p>
    <w:p w:rsidR="00000000" w:rsidDel="00000000" w:rsidP="00000000" w:rsidRDefault="00000000" w:rsidRPr="00000000" w14:paraId="00000004">
      <w:pPr>
        <w:rPr/>
      </w:pPr>
      <w:r w:rsidDel="00000000" w:rsidR="00000000" w:rsidRPr="00000000">
        <w:rPr>
          <w:rtl w:val="0"/>
        </w:rPr>
        <w:t xml:space="preserve">The main research areas are: </w:t>
      </w:r>
    </w:p>
    <w:p w:rsidR="00000000" w:rsidDel="00000000" w:rsidP="00000000" w:rsidRDefault="00000000" w:rsidRPr="00000000" w14:paraId="00000005">
      <w:pPr>
        <w:rPr/>
      </w:pPr>
      <w:r w:rsidDel="00000000" w:rsidR="00000000" w:rsidRPr="00000000">
        <w:rPr>
          <w:rtl w:val="0"/>
        </w:rPr>
        <w:t xml:space="preserve">Hydrogen: production, storage and transportation, its integration with renewable energy sources, and its environmental social impact, etc.</w:t>
      </w:r>
    </w:p>
    <w:p w:rsidR="00000000" w:rsidDel="00000000" w:rsidP="00000000" w:rsidRDefault="00000000" w:rsidRPr="00000000" w14:paraId="00000006">
      <w:pPr>
        <w:rPr/>
      </w:pPr>
      <w:r w:rsidDel="00000000" w:rsidR="00000000" w:rsidRPr="00000000">
        <w:rPr>
          <w:rtl w:val="0"/>
        </w:rPr>
        <w:t xml:space="preserve">Fuel cells: development of components and materials, device integration, degradation mechanisms, applications, etc.</w:t>
      </w:r>
    </w:p>
    <w:p w:rsidR="00000000" w:rsidDel="00000000" w:rsidP="00000000" w:rsidRDefault="00000000" w:rsidRPr="00000000" w14:paraId="00000007">
      <w:pPr>
        <w:rPr/>
      </w:pPr>
      <w:r w:rsidDel="00000000" w:rsidR="00000000" w:rsidRPr="00000000">
        <w:rPr>
          <w:rtl w:val="0"/>
        </w:rPr>
        <w:t xml:space="preserve">Advanced batteries: liquid-, solid-state and polymeric batteries, redox flow batteries, supercapacitors, electrochromic energy storage devices, sustainability and recyclability, etc.</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