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12F0" w:rsidRDefault="004B12F0" w:rsidP="004B12F0">
      <w:pPr>
        <w:rPr>
          <w:b/>
          <w:u w:val="single"/>
          <w:lang w:val="en-US"/>
        </w:rPr>
      </w:pPr>
      <w:r w:rsidRPr="00E94AC3">
        <w:rPr>
          <w:b/>
          <w:u w:val="single"/>
          <w:lang w:val="en-US"/>
        </w:rPr>
        <w:t>Special Session Summary (Scope and Objectives)</w:t>
      </w:r>
      <w:r w:rsidRPr="00CB0EB7">
        <w:rPr>
          <w:b/>
          <w:u w:val="single"/>
          <w:lang w:val="en-US"/>
        </w:rPr>
        <w:t>:</w:t>
      </w:r>
    </w:p>
    <w:p w:rsidR="004B12F0" w:rsidRPr="00C51E54" w:rsidRDefault="004B12F0" w:rsidP="004B12F0">
      <w:pPr>
        <w:jc w:val="both"/>
        <w:rPr>
          <w:bCs/>
          <w:lang w:val="en-US"/>
        </w:rPr>
      </w:pPr>
      <w:r w:rsidRPr="00C51E54">
        <w:rPr>
          <w:bCs/>
          <w:lang w:val="en-US"/>
        </w:rPr>
        <w:t>The European regulatory framework regarding energy and water reuse in wastewater treatment has shifted dramatically toward a circular economy model. The cornerstone of this transition is the Directive (EU) 2024/3019 on Urban Wastewater Treatment (UWWTD), which effectively redefines traditional treatment plants into resource recovery facilities.</w:t>
      </w:r>
    </w:p>
    <w:p w:rsidR="004B12F0" w:rsidRDefault="004B12F0" w:rsidP="004B12F0">
      <w:pPr>
        <w:jc w:val="both"/>
        <w:rPr>
          <w:bCs/>
          <w:lang w:val="en-US"/>
        </w:rPr>
      </w:pPr>
      <w:r w:rsidRPr="00306675">
        <w:rPr>
          <w:bCs/>
          <w:lang w:val="en-US"/>
        </w:rPr>
        <w:t>On the one hand, the EU is, for the first time, requiring the urban wastewater sector to achieve energy self-sufficiency. This requirement applies to all large and medium-sized treatment plants (serving a population equivalent of 10,000 or more). The directive sets out progressive national targets, which are to culminate in 2045 with the sector achieving 100 per cent energy neutrality.</w:t>
      </w:r>
    </w:p>
    <w:p w:rsidR="004B12F0" w:rsidRPr="00C51E54" w:rsidRDefault="004B12F0" w:rsidP="004B12F0">
      <w:pPr>
        <w:jc w:val="both"/>
        <w:rPr>
          <w:bCs/>
          <w:lang w:val="en-US"/>
        </w:rPr>
      </w:pPr>
      <w:r w:rsidRPr="00C51E54">
        <w:rPr>
          <w:bCs/>
          <w:lang w:val="en-US"/>
        </w:rPr>
        <w:t>The directive pushes for on-site or off-site renewable energy generation, prioritizing the optimization of the treatment process itself. This includes producing biogas through the anaerobic digestion of sewage sludge, alongside deploying solar photovoltaic or wind energy within the facilities. Regular energy audits are also mandatory to cut down baseline consumption.</w:t>
      </w:r>
    </w:p>
    <w:p w:rsidR="004B12F0" w:rsidRPr="00306675" w:rsidRDefault="004B12F0" w:rsidP="004B12F0">
      <w:pPr>
        <w:jc w:val="both"/>
        <w:rPr>
          <w:bCs/>
          <w:lang w:val="en-US"/>
        </w:rPr>
      </w:pPr>
      <w:r w:rsidRPr="00306675">
        <w:rPr>
          <w:bCs/>
          <w:lang w:val="en-US"/>
        </w:rPr>
        <w:t>Furthermore, to tackle severe droughts and water scarcity across Europe, the framework makes water reuse a structural pillar, rather than treating it as a secondary measure. The recovery of resources from wastewater goes beyond the recovery of organic matter.</w:t>
      </w:r>
    </w:p>
    <w:p w:rsidR="004B12F0" w:rsidRDefault="004B12F0" w:rsidP="004B12F0">
      <w:pPr>
        <w:jc w:val="both"/>
        <w:rPr>
          <w:bCs/>
          <w:lang w:val="en-US"/>
        </w:rPr>
      </w:pPr>
      <w:r w:rsidRPr="00306675">
        <w:rPr>
          <w:bCs/>
          <w:lang w:val="en-US"/>
        </w:rPr>
        <w:t xml:space="preserve">Furthermore, the 2024 Directive introduces stricter standards for the removal of nutrients (tertiary treatment by 2039) and micro-pollutants such as pharmaceuticals and cosmetics (quaternary treatment by 2045). These latter challenges involve advanced oxidation and filtration techniques that are highly energy-intensive. </w:t>
      </w:r>
    </w:p>
    <w:p w:rsidR="004B12F0" w:rsidRPr="00306675" w:rsidRDefault="004B12F0" w:rsidP="004B12F0">
      <w:pPr>
        <w:jc w:val="both"/>
        <w:rPr>
          <w:bCs/>
          <w:lang w:val="en-US"/>
        </w:rPr>
      </w:pPr>
      <w:r w:rsidRPr="005534CE">
        <w:rPr>
          <w:bCs/>
          <w:lang w:val="en-US"/>
        </w:rPr>
        <w:t xml:space="preserve">In this new and highly demanding context, </w:t>
      </w:r>
      <w:proofErr w:type="spellStart"/>
      <w:r w:rsidRPr="005534CE">
        <w:rPr>
          <w:bCs/>
          <w:lang w:val="en-US"/>
        </w:rPr>
        <w:t>optimising</w:t>
      </w:r>
      <w:proofErr w:type="spellEnd"/>
      <w:r w:rsidRPr="005534CE">
        <w:rPr>
          <w:bCs/>
          <w:lang w:val="en-US"/>
        </w:rPr>
        <w:t xml:space="preserve"> energy use in wastewater treatment and reclamation facilities through the various means offered by technology and science is essential to meeting the challenges posed by Directive 2024, the European Green Deal and the forthcoming Circular Economy Act (CEA), due to come into force in the third quarter of 2026.</w:t>
      </w:r>
    </w:p>
    <w:p w:rsidR="004B12F0" w:rsidRPr="00306675" w:rsidRDefault="004B12F0" w:rsidP="004B12F0">
      <w:pPr>
        <w:jc w:val="both"/>
        <w:rPr>
          <w:bCs/>
          <w:lang w:val="en-US"/>
        </w:rPr>
      </w:pPr>
    </w:p>
    <w:p w:rsidR="00516DC7" w:rsidRPr="004B12F0" w:rsidRDefault="00516DC7">
      <w:pPr>
        <w:rPr>
          <w:lang w:val="en-US"/>
        </w:rPr>
      </w:pPr>
      <w:bookmarkStart w:id="0" w:name="_GoBack"/>
      <w:bookmarkEnd w:id="0"/>
    </w:p>
    <w:sectPr w:rsidR="00516DC7" w:rsidRPr="004B12F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2F0"/>
    <w:rsid w:val="004B12F0"/>
    <w:rsid w:val="00516DC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2BE3C-F210-4F0B-9113-C354D0D20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12F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323</Words>
  <Characters>1780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dc:creator>
  <cp:keywords/>
  <dc:description/>
  <cp:lastModifiedBy>nicolas</cp:lastModifiedBy>
  <cp:revision>1</cp:revision>
  <dcterms:created xsi:type="dcterms:W3CDTF">2026-07-20T14:04:00Z</dcterms:created>
  <dcterms:modified xsi:type="dcterms:W3CDTF">2026-07-20T14:05:00Z</dcterms:modified>
</cp:coreProperties>
</file>